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CA" w:rsidRPr="00A51947" w:rsidRDefault="00692596" w:rsidP="00692596">
      <w:pPr>
        <w:jc w:val="right"/>
        <w:rPr>
          <w:b/>
        </w:rPr>
      </w:pPr>
      <w:r w:rsidRPr="00A51947">
        <w:rPr>
          <w:b/>
        </w:rPr>
        <w:t xml:space="preserve">Manual Descriptivo de Procedimientos </w:t>
      </w:r>
    </w:p>
    <w:p w:rsidR="000F4A8A" w:rsidRPr="00A51947" w:rsidRDefault="000F4A8A"/>
    <w:p w:rsidR="000F4A8A" w:rsidRPr="00A51947" w:rsidRDefault="000F4A8A" w:rsidP="000F4A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348"/>
        <w:gridCol w:w="720"/>
        <w:gridCol w:w="600"/>
        <w:gridCol w:w="2520"/>
        <w:gridCol w:w="1456"/>
      </w:tblGrid>
      <w:tr w:rsidR="00692596" w:rsidRPr="00A51947" w:rsidTr="00A51947">
        <w:trPr>
          <w:trHeight w:val="1139"/>
        </w:trPr>
        <w:tc>
          <w:tcPr>
            <w:tcW w:w="3348" w:type="dxa"/>
            <w:shd w:val="clear" w:color="auto" w:fill="CCCCCC"/>
            <w:vAlign w:val="center"/>
          </w:tcPr>
          <w:p w:rsidR="00692596" w:rsidRPr="00A51947" w:rsidRDefault="00692596" w:rsidP="000F4A8A">
            <w:pPr>
              <w:rPr>
                <w:b/>
              </w:rPr>
            </w:pPr>
            <w:r w:rsidRPr="00A51947">
              <w:rPr>
                <w:b/>
              </w:rPr>
              <w:t xml:space="preserve">PROCEDIMIENTO </w:t>
            </w:r>
          </w:p>
        </w:tc>
        <w:tc>
          <w:tcPr>
            <w:tcW w:w="1320" w:type="dxa"/>
            <w:gridSpan w:val="2"/>
            <w:shd w:val="clear" w:color="auto" w:fill="CCCCCC"/>
            <w:vAlign w:val="center"/>
          </w:tcPr>
          <w:p w:rsidR="003572E4" w:rsidRPr="00A51947" w:rsidRDefault="00F406BA" w:rsidP="00A51947">
            <w:pPr>
              <w:jc w:val="center"/>
              <w:rPr>
                <w:b/>
              </w:rPr>
            </w:pPr>
            <w:r w:rsidRPr="00A51947">
              <w:rPr>
                <w:b/>
              </w:rPr>
              <w:t>U0</w:t>
            </w:r>
            <w:r w:rsidR="003572E4" w:rsidRPr="00A51947">
              <w:rPr>
                <w:b/>
              </w:rPr>
              <w:t>6</w:t>
            </w:r>
            <w:r w:rsidR="00E97156" w:rsidRPr="00A51947">
              <w:rPr>
                <w:b/>
              </w:rPr>
              <w:t>3</w:t>
            </w:r>
            <w:r w:rsidR="0034305E" w:rsidRPr="00A51947">
              <w:rPr>
                <w:b/>
              </w:rPr>
              <w:t>.-</w:t>
            </w:r>
          </w:p>
        </w:tc>
        <w:tc>
          <w:tcPr>
            <w:tcW w:w="3976" w:type="dxa"/>
            <w:gridSpan w:val="2"/>
            <w:shd w:val="clear" w:color="auto" w:fill="CCCCCC"/>
            <w:vAlign w:val="center"/>
          </w:tcPr>
          <w:p w:rsidR="003572E4" w:rsidRPr="00A51947" w:rsidRDefault="00A9584D" w:rsidP="00A51947">
            <w:pPr>
              <w:rPr>
                <w:b/>
              </w:rPr>
            </w:pPr>
            <w:r w:rsidRPr="00A51947">
              <w:rPr>
                <w:b/>
              </w:rPr>
              <w:t>Suspensión de</w:t>
            </w:r>
            <w:r w:rsidR="00E97156" w:rsidRPr="00A51947">
              <w:rPr>
                <w:b/>
              </w:rPr>
              <w:t xml:space="preserve"> los actos de edificación o uso del suelo sin licencia u orden de ejecución. </w:t>
            </w:r>
            <w:r w:rsidR="00561D63" w:rsidRPr="00A51947">
              <w:rPr>
                <w:b/>
              </w:rPr>
              <w:t xml:space="preserve"> </w:t>
            </w:r>
            <w:r w:rsidR="00E1299F" w:rsidRPr="00A51947">
              <w:rPr>
                <w:b/>
              </w:rPr>
              <w:t xml:space="preserve"> </w:t>
            </w:r>
          </w:p>
        </w:tc>
      </w:tr>
      <w:tr w:rsidR="00355F8C" w:rsidRPr="00A51947" w:rsidTr="00A51947">
        <w:trPr>
          <w:trHeight w:val="839"/>
        </w:trPr>
        <w:tc>
          <w:tcPr>
            <w:tcW w:w="3348" w:type="dxa"/>
            <w:shd w:val="clear" w:color="auto" w:fill="auto"/>
            <w:vAlign w:val="center"/>
          </w:tcPr>
          <w:p w:rsidR="00355F8C" w:rsidRPr="00A51947" w:rsidRDefault="00355F8C" w:rsidP="000F4A8A">
            <w:pPr>
              <w:rPr>
                <w:b/>
              </w:rPr>
            </w:pPr>
            <w:r w:rsidRPr="00A51947">
              <w:rPr>
                <w:b/>
              </w:rPr>
              <w:t>objeto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9A1107" w:rsidRPr="00A51947" w:rsidRDefault="009A1107" w:rsidP="00A51947">
            <w:r w:rsidRPr="00A51947">
              <w:t xml:space="preserve">Suspensión de los actos de edificación o uso del suelo sin licencia u orden de ejecución.   </w:t>
            </w:r>
          </w:p>
        </w:tc>
      </w:tr>
      <w:tr w:rsidR="000F4A8A" w:rsidRPr="00A51947" w:rsidTr="00A51947">
        <w:trPr>
          <w:trHeight w:val="1424"/>
        </w:trPr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normativa aplicable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3572E4" w:rsidRPr="00A51947" w:rsidRDefault="005114F6" w:rsidP="002A00A5">
            <w:pPr>
              <w:spacing w:after="120"/>
            </w:pPr>
            <w:r w:rsidRPr="00A51947">
              <w:t xml:space="preserve">1.- </w:t>
            </w:r>
            <w:r w:rsidR="003572E4" w:rsidRPr="00A51947">
              <w:t xml:space="preserve">Art. </w:t>
            </w:r>
            <w:r w:rsidR="009C24BF" w:rsidRPr="00A51947">
              <w:t>1</w:t>
            </w:r>
            <w:r w:rsidR="00B25404" w:rsidRPr="00A51947">
              <w:t>2.3.n)</w:t>
            </w:r>
            <w:r w:rsidR="00330003" w:rsidRPr="00A51947">
              <w:t xml:space="preserve">  Estatuto de </w:t>
            </w:r>
            <w:smartTag w:uri="urn:schemas-microsoft-com:office:smarttags" w:element="PersonName">
              <w:smartTagPr>
                <w:attr w:name="ProductID" w:val="la Gerencia Municipal"/>
              </w:smartTagPr>
              <w:r w:rsidR="00330003" w:rsidRPr="00A51947">
                <w:t>la Gerencia Municipal</w:t>
              </w:r>
            </w:smartTag>
            <w:r w:rsidR="00330003" w:rsidRPr="00A51947">
              <w:t xml:space="preserve"> de Urbanismo del Ayto. </w:t>
            </w:r>
            <w:proofErr w:type="gramStart"/>
            <w:r w:rsidR="00330003" w:rsidRPr="00A51947">
              <w:t>de</w:t>
            </w:r>
            <w:proofErr w:type="gramEnd"/>
            <w:r w:rsidR="00330003" w:rsidRPr="00A51947">
              <w:t xml:space="preserve"> Móstoles. </w:t>
            </w:r>
          </w:p>
          <w:p w:rsidR="009B615A" w:rsidRPr="00A51947" w:rsidRDefault="008142E7" w:rsidP="002A00A5">
            <w:pPr>
              <w:spacing w:after="120"/>
            </w:pPr>
            <w:r w:rsidRPr="00A51947">
              <w:t xml:space="preserve">2.- Art. </w:t>
            </w:r>
            <w:r w:rsidR="009B615A" w:rsidRPr="00A51947">
              <w:t>1</w:t>
            </w:r>
            <w:r w:rsidR="00561D63" w:rsidRPr="00A51947">
              <w:t>9</w:t>
            </w:r>
            <w:r w:rsidR="009A1107" w:rsidRPr="00A51947">
              <w:t>3</w:t>
            </w:r>
            <w:r w:rsidR="009B615A" w:rsidRPr="00A51947">
              <w:t xml:space="preserve"> de </w:t>
            </w:r>
            <w:smartTag w:uri="urn:schemas-microsoft-com:office:smarttags" w:element="PersonName">
              <w:smartTagPr>
                <w:attr w:name="ProductID" w:val="la Ley"/>
              </w:smartTagPr>
              <w:r w:rsidR="009B615A" w:rsidRPr="00A51947">
                <w:t>la Ley</w:t>
              </w:r>
            </w:smartTag>
            <w:r w:rsidR="009B615A" w:rsidRPr="00A51947">
              <w:t xml:space="preserve"> 9/2001, de 17 de julio, del Suelo de </w:t>
            </w:r>
            <w:smartTag w:uri="urn:schemas-microsoft-com:office:smarttags" w:element="PersonName">
              <w:smartTagPr>
                <w:attr w:name="ProductID" w:val="la Comunidad"/>
              </w:smartTagPr>
              <w:r w:rsidR="009B615A" w:rsidRPr="00A51947">
                <w:t>la Comunidad</w:t>
              </w:r>
            </w:smartTag>
            <w:r w:rsidR="009B615A" w:rsidRPr="00A51947">
              <w:t xml:space="preserve"> de Madrid</w:t>
            </w:r>
          </w:p>
        </w:tc>
      </w:tr>
      <w:tr w:rsidR="000F4A8A" w:rsidRPr="00A51947" w:rsidTr="00A51947">
        <w:trPr>
          <w:trHeight w:val="896"/>
        </w:trPr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órgano gestor del expediente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287F72" w:rsidRPr="00A51947" w:rsidRDefault="002F2D76" w:rsidP="00A51947">
            <w:r w:rsidRPr="00A51947">
              <w:t>S</w:t>
            </w:r>
            <w:r w:rsidR="008142E7" w:rsidRPr="00A51947">
              <w:t xml:space="preserve">ección de </w:t>
            </w:r>
            <w:r w:rsidR="009B615A" w:rsidRPr="00A51947">
              <w:t>Obras y Licencias</w:t>
            </w:r>
            <w:r w:rsidRPr="00A51947">
              <w:t xml:space="preserve">. </w:t>
            </w:r>
          </w:p>
        </w:tc>
      </w:tr>
      <w:tr w:rsidR="000F4A8A" w:rsidRPr="00A51947" w:rsidTr="00A51947"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plazo máximo de duración del procedimiento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0F4A8A" w:rsidRDefault="00BF21A1" w:rsidP="00A51947">
            <w:r>
              <w:t>De oficio: No tiene.</w:t>
            </w:r>
          </w:p>
          <w:p w:rsidR="00BF21A1" w:rsidRPr="00A51947" w:rsidRDefault="00BF21A1" w:rsidP="00A51947">
            <w:r>
              <w:t>A instancia de parte: 10 días desde requerimiento</w:t>
            </w:r>
            <w:r w:rsidR="00D13F60">
              <w:t xml:space="preserve"> Comunidad Autónoma.</w:t>
            </w:r>
          </w:p>
        </w:tc>
      </w:tr>
      <w:tr w:rsidR="000F4A8A" w:rsidRPr="00A51947" w:rsidTr="00A51947"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efectos del silencio administrativo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692596" w:rsidRPr="00A51947" w:rsidRDefault="007E4471" w:rsidP="00A51947">
            <w:r>
              <w:t>Subrogación de la Comunidad Autónoma</w:t>
            </w:r>
          </w:p>
        </w:tc>
      </w:tr>
      <w:tr w:rsidR="000F4A8A" w:rsidRPr="00A51947" w:rsidTr="00A51947">
        <w:trPr>
          <w:trHeight w:val="525"/>
        </w:trPr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instructor del procedimiento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692596" w:rsidRPr="00A51947" w:rsidRDefault="000C02E4" w:rsidP="00A51947">
            <w:r w:rsidRPr="00A51947">
              <w:t>Técnico de</w:t>
            </w:r>
            <w:r w:rsidR="008142E7" w:rsidRPr="00A51947">
              <w:t xml:space="preserve"> Sección de Planeamiento. </w:t>
            </w:r>
            <w:r w:rsidRPr="00A51947">
              <w:t xml:space="preserve"> </w:t>
            </w:r>
          </w:p>
        </w:tc>
      </w:tr>
      <w:tr w:rsidR="00692596" w:rsidRPr="00A51947" w:rsidTr="00A51947">
        <w:trPr>
          <w:trHeight w:val="379"/>
        </w:trPr>
        <w:tc>
          <w:tcPr>
            <w:tcW w:w="3348" w:type="dxa"/>
            <w:vMerge w:val="restart"/>
            <w:shd w:val="clear" w:color="auto" w:fill="auto"/>
            <w:vAlign w:val="center"/>
          </w:tcPr>
          <w:p w:rsidR="00692596" w:rsidRPr="00A51947" w:rsidRDefault="00692596" w:rsidP="000F4A8A">
            <w:pPr>
              <w:rPr>
                <w:b/>
              </w:rPr>
            </w:pPr>
            <w:r w:rsidRPr="00A51947">
              <w:rPr>
                <w:b/>
              </w:rPr>
              <w:t>trámites y requisitos exigidos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92596" w:rsidRPr="00A51947" w:rsidRDefault="00692596" w:rsidP="00A51947">
            <w:r w:rsidRPr="00A51947">
              <w:t>nº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692596" w:rsidRPr="00A51947" w:rsidRDefault="00692596" w:rsidP="00A51947">
            <w:r w:rsidRPr="00A51947">
              <w:t>denominación</w:t>
            </w:r>
          </w:p>
        </w:tc>
      </w:tr>
      <w:tr w:rsidR="00692596" w:rsidRPr="00A51947" w:rsidTr="002A00A5">
        <w:trPr>
          <w:trHeight w:val="5173"/>
        </w:trPr>
        <w:tc>
          <w:tcPr>
            <w:tcW w:w="3348" w:type="dxa"/>
            <w:vMerge/>
            <w:shd w:val="clear" w:color="auto" w:fill="auto"/>
            <w:vAlign w:val="center"/>
          </w:tcPr>
          <w:p w:rsidR="00692596" w:rsidRPr="00A51947" w:rsidRDefault="00692596" w:rsidP="000F4A8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1535" w:rsidRPr="00A51947" w:rsidRDefault="00E9543F" w:rsidP="002A00A5">
            <w:pPr>
              <w:spacing w:after="120"/>
            </w:pPr>
            <w:r w:rsidRPr="00A51947">
              <w:t xml:space="preserve">1.- </w:t>
            </w:r>
          </w:p>
          <w:p w:rsidR="009B615A" w:rsidRPr="00A51947" w:rsidRDefault="009B615A" w:rsidP="002A00A5">
            <w:pPr>
              <w:spacing w:after="120"/>
            </w:pPr>
          </w:p>
          <w:p w:rsidR="009B615A" w:rsidRPr="00A51947" w:rsidRDefault="009B615A" w:rsidP="002A00A5">
            <w:pPr>
              <w:spacing w:after="120"/>
            </w:pPr>
          </w:p>
          <w:p w:rsidR="00E9543F" w:rsidRPr="00A51947" w:rsidRDefault="00E9543F" w:rsidP="002A00A5">
            <w:pPr>
              <w:spacing w:after="120"/>
            </w:pPr>
            <w:r w:rsidRPr="00A51947">
              <w:t>2.-</w:t>
            </w:r>
          </w:p>
          <w:p w:rsidR="009B615A" w:rsidRPr="00A51947" w:rsidRDefault="009B615A" w:rsidP="002A00A5">
            <w:pPr>
              <w:spacing w:after="120"/>
            </w:pPr>
          </w:p>
          <w:p w:rsidR="000C02E4" w:rsidRPr="00A51947" w:rsidRDefault="000C02E4" w:rsidP="002A00A5">
            <w:pPr>
              <w:spacing w:after="120"/>
            </w:pPr>
            <w:r w:rsidRPr="00A51947">
              <w:t>3.-</w:t>
            </w:r>
          </w:p>
          <w:p w:rsidR="009C24BF" w:rsidRPr="00A51947" w:rsidRDefault="009C24BF" w:rsidP="002A00A5">
            <w:pPr>
              <w:spacing w:after="120"/>
            </w:pPr>
          </w:p>
          <w:p w:rsidR="008142E7" w:rsidRPr="00A51947" w:rsidRDefault="000C02E4" w:rsidP="002A00A5">
            <w:pPr>
              <w:spacing w:after="120"/>
            </w:pPr>
            <w:r w:rsidRPr="00A51947">
              <w:t>4.-</w:t>
            </w:r>
          </w:p>
          <w:p w:rsidR="009C24BF" w:rsidRPr="00A51947" w:rsidRDefault="000C02E4" w:rsidP="002A00A5">
            <w:pPr>
              <w:spacing w:after="120"/>
            </w:pPr>
            <w:r w:rsidRPr="00A51947">
              <w:t>5.-</w:t>
            </w:r>
          </w:p>
          <w:p w:rsidR="002441D2" w:rsidRPr="00A51947" w:rsidRDefault="00056A0C" w:rsidP="002A00A5">
            <w:pPr>
              <w:spacing w:after="120"/>
            </w:pPr>
            <w:r w:rsidRPr="00A51947">
              <w:t>6.-</w:t>
            </w:r>
          </w:p>
          <w:p w:rsidR="009C24BF" w:rsidRPr="00A51947" w:rsidRDefault="009C24BF" w:rsidP="002A00A5">
            <w:pPr>
              <w:spacing w:after="120"/>
            </w:pPr>
            <w:r w:rsidRPr="00A51947">
              <w:t>7.-</w:t>
            </w:r>
          </w:p>
          <w:p w:rsidR="00A51947" w:rsidRPr="00A51947" w:rsidRDefault="00561D63" w:rsidP="002A00A5">
            <w:pPr>
              <w:spacing w:after="120"/>
            </w:pPr>
            <w:r w:rsidRPr="00A51947">
              <w:t>8.-</w:t>
            </w:r>
          </w:p>
        </w:tc>
        <w:tc>
          <w:tcPr>
            <w:tcW w:w="4576" w:type="dxa"/>
            <w:gridSpan w:val="3"/>
            <w:shd w:val="clear" w:color="auto" w:fill="auto"/>
            <w:vAlign w:val="center"/>
          </w:tcPr>
          <w:p w:rsidR="009B615A" w:rsidRPr="00A51947" w:rsidRDefault="008142E7" w:rsidP="002A00A5">
            <w:pPr>
              <w:spacing w:after="120"/>
            </w:pPr>
            <w:r w:rsidRPr="00A51947">
              <w:t xml:space="preserve">Providencia de Inicio del </w:t>
            </w:r>
            <w:r w:rsidR="009B615A" w:rsidRPr="00A51947">
              <w:t xml:space="preserve">expediente el cual puede ser iniciado por solicitud de interesado o de oficio por la Administración. </w:t>
            </w:r>
          </w:p>
          <w:p w:rsidR="009B615A" w:rsidRPr="00A51947" w:rsidRDefault="009B615A" w:rsidP="002A00A5">
            <w:pPr>
              <w:spacing w:after="120"/>
            </w:pPr>
            <w:r w:rsidRPr="00A51947">
              <w:t xml:space="preserve">Puesta de manifiesto a la propiedad, moradores y titulares de derechos reales. </w:t>
            </w:r>
          </w:p>
          <w:p w:rsidR="009B615A" w:rsidRPr="00A51947" w:rsidRDefault="009B615A" w:rsidP="002A00A5">
            <w:pPr>
              <w:spacing w:after="120"/>
            </w:pPr>
            <w:r w:rsidRPr="00A51947">
              <w:t>Dictamen pericial de los servicios técnicos</w:t>
            </w:r>
            <w:r w:rsidR="009C24BF" w:rsidRPr="00A51947">
              <w:t xml:space="preserve"> acta de comprobación</w:t>
            </w:r>
            <w:r w:rsidRPr="00A51947">
              <w:t>.</w:t>
            </w:r>
          </w:p>
          <w:p w:rsidR="004D1535" w:rsidRPr="00A51947" w:rsidRDefault="008142E7" w:rsidP="002A00A5">
            <w:pPr>
              <w:spacing w:after="120"/>
            </w:pPr>
            <w:r w:rsidRPr="00A51947">
              <w:t>Informe Jurídico</w:t>
            </w:r>
          </w:p>
          <w:p w:rsidR="009C24BF" w:rsidRPr="00A51947" w:rsidRDefault="00B25404" w:rsidP="002A00A5">
            <w:pPr>
              <w:spacing w:after="120"/>
            </w:pPr>
            <w:r w:rsidRPr="00A51947">
              <w:t>Acuerdo del Comité Ejecutivo de suspensión</w:t>
            </w:r>
            <w:r w:rsidR="009A1107" w:rsidRPr="00A51947">
              <w:t xml:space="preserve"> y medidas provisionales que se estimen necesarias. </w:t>
            </w:r>
            <w:r w:rsidR="009C24BF" w:rsidRPr="00A51947">
              <w:t xml:space="preserve">. </w:t>
            </w:r>
          </w:p>
          <w:p w:rsidR="00D613CE" w:rsidRPr="00A51947" w:rsidRDefault="009B615A" w:rsidP="002A00A5">
            <w:pPr>
              <w:spacing w:after="120"/>
            </w:pPr>
            <w:r w:rsidRPr="00A51947">
              <w:t xml:space="preserve">Notificaciones a los interesados en el expediente. </w:t>
            </w:r>
          </w:p>
          <w:p w:rsidR="00561D63" w:rsidRPr="00A51947" w:rsidRDefault="009C24BF" w:rsidP="002A00A5">
            <w:pPr>
              <w:spacing w:after="120"/>
            </w:pPr>
            <w:r w:rsidRPr="00A51947">
              <w:t xml:space="preserve">Dación de cuenta </w:t>
            </w:r>
            <w:r w:rsidR="00B25404" w:rsidRPr="00A51947">
              <w:t>a la Comunidad de Madrid</w:t>
            </w:r>
            <w:r w:rsidRPr="00A51947">
              <w:t>.</w:t>
            </w:r>
          </w:p>
        </w:tc>
      </w:tr>
      <w:tr w:rsidR="00A11F20" w:rsidRPr="00A51947" w:rsidTr="00A51947">
        <w:trPr>
          <w:trHeight w:val="899"/>
        </w:trPr>
        <w:tc>
          <w:tcPr>
            <w:tcW w:w="3348" w:type="dxa"/>
            <w:vMerge w:val="restart"/>
            <w:shd w:val="clear" w:color="auto" w:fill="auto"/>
            <w:vAlign w:val="center"/>
          </w:tcPr>
          <w:p w:rsidR="00A11F20" w:rsidRPr="00A51947" w:rsidRDefault="00A11F20" w:rsidP="000F4A8A">
            <w:pPr>
              <w:rPr>
                <w:b/>
              </w:rPr>
            </w:pPr>
            <w:r w:rsidRPr="00A51947">
              <w:rPr>
                <w:b/>
              </w:rPr>
              <w:lastRenderedPageBreak/>
              <w:t>[en su caso]: documentación necesaria a presentar por interesados</w:t>
            </w: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A11F20" w:rsidRPr="00A51947" w:rsidRDefault="00A11F20" w:rsidP="00A51947">
            <w:r w:rsidRPr="00A51947">
              <w:t>documento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A11F20" w:rsidRPr="00A51947" w:rsidRDefault="00A11F20" w:rsidP="00A51947">
            <w:proofErr w:type="gramStart"/>
            <w:r w:rsidRPr="00A51947">
              <w:t>ref</w:t>
            </w:r>
            <w:proofErr w:type="gramEnd"/>
            <w:r w:rsidRPr="00A51947">
              <w:t>. a trámite</w:t>
            </w:r>
            <w:r w:rsidR="00EF5035" w:rsidRPr="00A51947">
              <w:t>:</w:t>
            </w:r>
          </w:p>
        </w:tc>
      </w:tr>
      <w:tr w:rsidR="00A11F20" w:rsidRPr="00A51947" w:rsidTr="00A51947">
        <w:trPr>
          <w:trHeight w:val="1105"/>
        </w:trPr>
        <w:tc>
          <w:tcPr>
            <w:tcW w:w="3348" w:type="dxa"/>
            <w:vMerge/>
            <w:shd w:val="clear" w:color="auto" w:fill="auto"/>
            <w:vAlign w:val="center"/>
          </w:tcPr>
          <w:p w:rsidR="00A11F20" w:rsidRPr="00A51947" w:rsidRDefault="00A11F20" w:rsidP="000F4A8A">
            <w:pPr>
              <w:rPr>
                <w:b/>
              </w:rPr>
            </w:pPr>
          </w:p>
        </w:tc>
        <w:tc>
          <w:tcPr>
            <w:tcW w:w="3840" w:type="dxa"/>
            <w:gridSpan w:val="3"/>
            <w:shd w:val="clear" w:color="auto" w:fill="auto"/>
            <w:vAlign w:val="center"/>
          </w:tcPr>
          <w:p w:rsidR="00A11F20" w:rsidRPr="00A51947" w:rsidRDefault="00A11F20" w:rsidP="00A51947"/>
        </w:tc>
        <w:tc>
          <w:tcPr>
            <w:tcW w:w="1456" w:type="dxa"/>
            <w:shd w:val="clear" w:color="auto" w:fill="auto"/>
            <w:vAlign w:val="center"/>
          </w:tcPr>
          <w:p w:rsidR="00A11F20" w:rsidRPr="00A51947" w:rsidRDefault="00A11F20" w:rsidP="00A51947"/>
        </w:tc>
      </w:tr>
      <w:tr w:rsidR="009B3C48" w:rsidRPr="00A51947" w:rsidTr="00A51947">
        <w:trPr>
          <w:trHeight w:val="829"/>
        </w:trPr>
        <w:tc>
          <w:tcPr>
            <w:tcW w:w="3348" w:type="dxa"/>
            <w:vMerge w:val="restart"/>
            <w:shd w:val="clear" w:color="auto" w:fill="auto"/>
            <w:vAlign w:val="center"/>
          </w:tcPr>
          <w:p w:rsidR="009B3C48" w:rsidRPr="00A51947" w:rsidRDefault="009B3C48" w:rsidP="000F4A8A">
            <w:pPr>
              <w:rPr>
                <w:b/>
              </w:rPr>
            </w:pPr>
            <w:r w:rsidRPr="00A51947">
              <w:rPr>
                <w:b/>
              </w:rPr>
              <w:t>[en su caso]: modelos normalizados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9B3C48" w:rsidRPr="00A51947" w:rsidRDefault="009B3C48" w:rsidP="00A51947">
            <w:r w:rsidRPr="00A51947">
              <w:t>Ref. modelos normalizados de solicitud:</w:t>
            </w:r>
          </w:p>
        </w:tc>
      </w:tr>
      <w:tr w:rsidR="009B3C48" w:rsidRPr="00A51947" w:rsidTr="00A51947">
        <w:trPr>
          <w:trHeight w:val="829"/>
        </w:trPr>
        <w:tc>
          <w:tcPr>
            <w:tcW w:w="3348" w:type="dxa"/>
            <w:vMerge/>
            <w:shd w:val="clear" w:color="auto" w:fill="auto"/>
            <w:vAlign w:val="center"/>
          </w:tcPr>
          <w:p w:rsidR="009B3C48" w:rsidRPr="00A51947" w:rsidRDefault="009B3C48" w:rsidP="000F4A8A">
            <w:pPr>
              <w:rPr>
                <w:b/>
              </w:rPr>
            </w:pP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9B3C48" w:rsidRPr="00A51947" w:rsidRDefault="009B3C48" w:rsidP="00A51947">
            <w:r w:rsidRPr="00A51947">
              <w:t>Otros:</w:t>
            </w:r>
          </w:p>
        </w:tc>
      </w:tr>
      <w:tr w:rsidR="000F4A8A" w:rsidRPr="00A51947" w:rsidTr="00A51947">
        <w:tc>
          <w:tcPr>
            <w:tcW w:w="3348" w:type="dxa"/>
            <w:shd w:val="clear" w:color="auto" w:fill="auto"/>
            <w:vAlign w:val="center"/>
          </w:tcPr>
          <w:p w:rsidR="000F4A8A" w:rsidRPr="00A51947" w:rsidRDefault="000F4A8A" w:rsidP="000F4A8A">
            <w:pPr>
              <w:rPr>
                <w:b/>
              </w:rPr>
            </w:pPr>
            <w:r w:rsidRPr="00A51947">
              <w:rPr>
                <w:b/>
              </w:rPr>
              <w:t>órgano competente para resolver</w:t>
            </w:r>
          </w:p>
        </w:tc>
        <w:tc>
          <w:tcPr>
            <w:tcW w:w="5296" w:type="dxa"/>
            <w:gridSpan w:val="4"/>
            <w:shd w:val="clear" w:color="auto" w:fill="auto"/>
            <w:vAlign w:val="center"/>
          </w:tcPr>
          <w:p w:rsidR="009C24BF" w:rsidRPr="00A51947" w:rsidRDefault="00561D63" w:rsidP="00BA75E0">
            <w:pPr>
              <w:jc w:val="center"/>
            </w:pPr>
            <w:r w:rsidRPr="00A51947">
              <w:t xml:space="preserve">Comité Ejecutivo de </w:t>
            </w:r>
            <w:smartTag w:uri="urn:schemas-microsoft-com:office:smarttags" w:element="PersonName">
              <w:smartTagPr>
                <w:attr w:name="ProductID" w:val="la Gerencia Municipal"/>
              </w:smartTagPr>
              <w:r w:rsidRPr="00A51947">
                <w:t xml:space="preserve">la </w:t>
              </w:r>
              <w:r w:rsidR="009C24BF" w:rsidRPr="00A51947">
                <w:t>Gerencia Municipal</w:t>
              </w:r>
            </w:smartTag>
            <w:r w:rsidR="009C24BF" w:rsidRPr="00A51947">
              <w:t xml:space="preserve"> de Urbanismo. </w:t>
            </w:r>
          </w:p>
          <w:p w:rsidR="00692596" w:rsidRPr="00A51947" w:rsidRDefault="00692596" w:rsidP="00BA75E0">
            <w:pPr>
              <w:jc w:val="center"/>
            </w:pPr>
          </w:p>
        </w:tc>
      </w:tr>
    </w:tbl>
    <w:p w:rsidR="004038AF" w:rsidRDefault="004038AF" w:rsidP="000F4A8A"/>
    <w:p w:rsidR="00A51947" w:rsidRPr="00A51947" w:rsidRDefault="00A51947" w:rsidP="000F4A8A"/>
    <w:p w:rsidR="000F4A8A" w:rsidRPr="00A51947" w:rsidRDefault="00EF5035" w:rsidP="000F4A8A">
      <w:r w:rsidRPr="002A00A5">
        <w:rPr>
          <w:b/>
        </w:rPr>
        <w:t>Observaciones</w:t>
      </w:r>
      <w:r w:rsidRPr="00A51947">
        <w:t>:</w:t>
      </w:r>
    </w:p>
    <w:p w:rsidR="009B615A" w:rsidRPr="00A51947" w:rsidRDefault="009B615A" w:rsidP="009B615A">
      <w:pPr>
        <w:jc w:val="both"/>
      </w:pPr>
      <w:r w:rsidRPr="00A51947">
        <w:t xml:space="preserve">Habrá que tener en cuanta las previsiones de la Ley 10/1998, de 9 de julio, de Patrimonio Histórico de la Comunidad de Madrid, si estamos ante un edificio sujeto a esta legislación. </w:t>
      </w:r>
    </w:p>
    <w:sectPr w:rsidR="009B615A" w:rsidRPr="00A51947" w:rsidSect="00A11F20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00" w:rsidRDefault="00A86200" w:rsidP="00A86200">
      <w:r>
        <w:separator/>
      </w:r>
    </w:p>
  </w:endnote>
  <w:endnote w:type="continuationSeparator" w:id="0">
    <w:p w:rsidR="00A86200" w:rsidRDefault="00A86200" w:rsidP="00A86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00" w:rsidRDefault="00A86200" w:rsidP="00A86200">
      <w:r>
        <w:separator/>
      </w:r>
    </w:p>
  </w:footnote>
  <w:footnote w:type="continuationSeparator" w:id="0">
    <w:p w:rsidR="00A86200" w:rsidRDefault="00A86200" w:rsidP="00A86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00" w:rsidRDefault="00A862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300x91" style="width:146.25pt;height:44.25pt;visibility:visible;mso-wrap-style:square">
          <v:imagedata r:id="rId1" o:title="300x9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0B4"/>
    <w:multiLevelType w:val="hybridMultilevel"/>
    <w:tmpl w:val="FF24BEEC"/>
    <w:lvl w:ilvl="0" w:tplc="F23C8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C084E0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A8A"/>
    <w:rsid w:val="00011FD8"/>
    <w:rsid w:val="000141A0"/>
    <w:rsid w:val="000257F7"/>
    <w:rsid w:val="00043278"/>
    <w:rsid w:val="00056A0C"/>
    <w:rsid w:val="000B675D"/>
    <w:rsid w:val="000C02E4"/>
    <w:rsid w:val="000F4A8A"/>
    <w:rsid w:val="001506BE"/>
    <w:rsid w:val="00190F88"/>
    <w:rsid w:val="00210DE4"/>
    <w:rsid w:val="002441D2"/>
    <w:rsid w:val="00287F72"/>
    <w:rsid w:val="002A00A5"/>
    <w:rsid w:val="002F2D76"/>
    <w:rsid w:val="00330003"/>
    <w:rsid w:val="0034117D"/>
    <w:rsid w:val="003418FC"/>
    <w:rsid w:val="0034305E"/>
    <w:rsid w:val="00344008"/>
    <w:rsid w:val="00355F8C"/>
    <w:rsid w:val="003572E4"/>
    <w:rsid w:val="00357C4D"/>
    <w:rsid w:val="004038AF"/>
    <w:rsid w:val="004160F6"/>
    <w:rsid w:val="00432C3E"/>
    <w:rsid w:val="004A0228"/>
    <w:rsid w:val="004D1535"/>
    <w:rsid w:val="004E7692"/>
    <w:rsid w:val="005114F6"/>
    <w:rsid w:val="00561D63"/>
    <w:rsid w:val="005B367E"/>
    <w:rsid w:val="005F517A"/>
    <w:rsid w:val="00692596"/>
    <w:rsid w:val="006E5C0F"/>
    <w:rsid w:val="007951BB"/>
    <w:rsid w:val="007C213D"/>
    <w:rsid w:val="007E4471"/>
    <w:rsid w:val="008142E7"/>
    <w:rsid w:val="00863BA9"/>
    <w:rsid w:val="00864DAA"/>
    <w:rsid w:val="008E7D02"/>
    <w:rsid w:val="00961BE2"/>
    <w:rsid w:val="009A1107"/>
    <w:rsid w:val="009B3C48"/>
    <w:rsid w:val="009B615A"/>
    <w:rsid w:val="009B61E9"/>
    <w:rsid w:val="009C24BF"/>
    <w:rsid w:val="009E29D5"/>
    <w:rsid w:val="009E622F"/>
    <w:rsid w:val="00A11F20"/>
    <w:rsid w:val="00A51947"/>
    <w:rsid w:val="00A86200"/>
    <w:rsid w:val="00A9584D"/>
    <w:rsid w:val="00B25404"/>
    <w:rsid w:val="00B27AB1"/>
    <w:rsid w:val="00B57F7C"/>
    <w:rsid w:val="00B62AD5"/>
    <w:rsid w:val="00BA75E0"/>
    <w:rsid w:val="00BF21A1"/>
    <w:rsid w:val="00C02E18"/>
    <w:rsid w:val="00C259B0"/>
    <w:rsid w:val="00C32ACA"/>
    <w:rsid w:val="00C6219F"/>
    <w:rsid w:val="00CC1F97"/>
    <w:rsid w:val="00D13F60"/>
    <w:rsid w:val="00D34223"/>
    <w:rsid w:val="00D613CE"/>
    <w:rsid w:val="00D61709"/>
    <w:rsid w:val="00DD2F47"/>
    <w:rsid w:val="00DF605D"/>
    <w:rsid w:val="00E1299F"/>
    <w:rsid w:val="00E217BD"/>
    <w:rsid w:val="00E21B4D"/>
    <w:rsid w:val="00E574BE"/>
    <w:rsid w:val="00E9543F"/>
    <w:rsid w:val="00E97156"/>
    <w:rsid w:val="00EF5035"/>
    <w:rsid w:val="00EF7E01"/>
    <w:rsid w:val="00F406BA"/>
    <w:rsid w:val="00FC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A8A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0F4A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038A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86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86200"/>
    <w:rPr>
      <w:sz w:val="24"/>
      <w:szCs w:val="24"/>
    </w:rPr>
  </w:style>
  <w:style w:type="paragraph" w:styleId="Piedepgina">
    <w:name w:val="footer"/>
    <w:basedOn w:val="Normal"/>
    <w:link w:val="PiedepginaCar"/>
    <w:rsid w:val="00A86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862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Descriptivo de Procedimientos </vt:lpstr>
    </vt:vector>
  </TitlesOfParts>
  <Company>AYUNTAMIENTO DE MOSTOLES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Descriptivo de Procedimientos </dc:title>
  <dc:subject/>
  <dc:creator>secretario</dc:creator>
  <cp:keywords/>
  <dc:description/>
  <cp:lastModifiedBy>arebolloj@outlook.es</cp:lastModifiedBy>
  <cp:revision>2</cp:revision>
  <cp:lastPrinted>2013-06-14T08:05:00Z</cp:lastPrinted>
  <dcterms:created xsi:type="dcterms:W3CDTF">2020-08-28T06:31:00Z</dcterms:created>
  <dcterms:modified xsi:type="dcterms:W3CDTF">2020-08-28T06:31:00Z</dcterms:modified>
</cp:coreProperties>
</file>